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7" w:rsidRPr="00B51FCF" w:rsidRDefault="005548FE" w:rsidP="00B51FCF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1F0677" w:rsidRPr="00B36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F0677" w:rsidRPr="00B36ED8" w:rsidRDefault="00180EDD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</w:rPr>
      </w:pPr>
      <w:r w:rsidRPr="00180ED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7.5pt;visibility:visible">
            <v:imagedata r:id="rId8" o:title=""/>
          </v:shape>
        </w:pict>
      </w: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</w:rPr>
      </w:pP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36ED8">
        <w:rPr>
          <w:rFonts w:ascii="Times New Roman" w:hAnsi="Times New Roman"/>
          <w:b/>
          <w:cap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caps/>
          <w:sz w:val="28"/>
          <w:szCs w:val="28"/>
        </w:rPr>
        <w:t>тюшинского</w:t>
      </w:r>
      <w:r w:rsidRPr="00B36ED8">
        <w:rPr>
          <w:rFonts w:ascii="Times New Roman" w:hAnsi="Times New Roman"/>
          <w:b/>
          <w:caps/>
          <w:sz w:val="28"/>
          <w:szCs w:val="28"/>
        </w:rPr>
        <w:t xml:space="preserve"> СЕЛЬСКОГО  поселения </w:t>
      </w: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36ED8">
        <w:rPr>
          <w:rFonts w:ascii="Times New Roman" w:hAnsi="Times New Roman"/>
          <w:b/>
          <w:caps/>
          <w:sz w:val="28"/>
          <w:szCs w:val="28"/>
        </w:rPr>
        <w:t>КАРДЫМОВСКОГО района Смоленской области</w:t>
      </w:r>
    </w:p>
    <w:p w:rsidR="001F0677" w:rsidRPr="00B36ED8" w:rsidRDefault="001F0677" w:rsidP="00B36ED8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/>
          <w:sz w:val="24"/>
          <w:szCs w:val="24"/>
        </w:rPr>
      </w:pPr>
    </w:p>
    <w:p w:rsidR="001F0677" w:rsidRDefault="001F0677" w:rsidP="00B36ED8">
      <w:pPr>
        <w:pStyle w:val="2"/>
        <w:ind w:right="0" w:firstLine="0"/>
      </w:pPr>
      <w:r w:rsidRPr="00B36ED8">
        <w:t>РЕШЕНИЕ</w:t>
      </w:r>
    </w:p>
    <w:p w:rsidR="00A41F4F" w:rsidRPr="00A41F4F" w:rsidRDefault="00A41F4F" w:rsidP="00A41F4F"/>
    <w:p w:rsidR="001F0677" w:rsidRPr="00B36ED8" w:rsidRDefault="001F0677" w:rsidP="00B36ED8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1F0677" w:rsidRPr="00A8511C" w:rsidTr="001C4A3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0677" w:rsidRPr="00A8511C" w:rsidRDefault="00B51FCF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7E4E49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E4E49">
              <w:rPr>
                <w:rFonts w:ascii="Times New Roman" w:hAnsi="Times New Roman"/>
                <w:sz w:val="28"/>
                <w:szCs w:val="28"/>
              </w:rPr>
              <w:t>____</w:t>
            </w:r>
            <w:r w:rsidR="00A41F4F">
              <w:rPr>
                <w:rFonts w:ascii="Times New Roman" w:hAnsi="Times New Roman"/>
                <w:sz w:val="28"/>
                <w:szCs w:val="28"/>
              </w:rPr>
              <w:t>.</w:t>
            </w:r>
            <w:r w:rsidR="001F0677" w:rsidRPr="00A8511C">
              <w:rPr>
                <w:rFonts w:ascii="Times New Roman" w:hAnsi="Times New Roman"/>
                <w:sz w:val="28"/>
                <w:szCs w:val="28"/>
              </w:rPr>
              <w:t>201</w:t>
            </w:r>
            <w:r w:rsidR="007E4E49">
              <w:rPr>
                <w:rFonts w:ascii="Times New Roman" w:hAnsi="Times New Roman"/>
                <w:sz w:val="28"/>
                <w:szCs w:val="28"/>
              </w:rPr>
              <w:t>4</w:t>
            </w:r>
            <w:r w:rsidR="001F0677" w:rsidRPr="00A85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F4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1F0677" w:rsidRPr="00A8511C"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="007E4E49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1F0677" w:rsidRPr="00A8511C" w:rsidRDefault="001F0677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F0677" w:rsidRPr="00A8511C" w:rsidRDefault="001F0677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Тюшинского сельского поселения   Кардымовского   района  </w:t>
            </w:r>
          </w:p>
          <w:p w:rsidR="001F0677" w:rsidRPr="00A8511C" w:rsidRDefault="001F0677" w:rsidP="007E4E49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>Смоленской области за 201</w:t>
            </w:r>
            <w:r w:rsidR="007E4E49">
              <w:rPr>
                <w:rFonts w:ascii="Times New Roman" w:hAnsi="Times New Roman"/>
                <w:sz w:val="28"/>
                <w:szCs w:val="28"/>
              </w:rPr>
              <w:t>3</w:t>
            </w:r>
            <w:r w:rsidRPr="00A8511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1F0677" w:rsidRPr="00B36ED8" w:rsidRDefault="001F0677" w:rsidP="00B36ED8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3540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  <w:t xml:space="preserve">Заслушав и обсудив информацию Администрации  </w:t>
      </w:r>
      <w:r>
        <w:rPr>
          <w:rFonts w:ascii="Times New Roman" w:hAnsi="Times New Roman"/>
          <w:sz w:val="28"/>
          <w:szCs w:val="28"/>
        </w:rPr>
        <w:t>Тюшинского</w:t>
      </w:r>
      <w:r w:rsidRPr="00B36ED8">
        <w:rPr>
          <w:rFonts w:ascii="Times New Roman" w:hAnsi="Times New Roman"/>
          <w:sz w:val="28"/>
          <w:szCs w:val="28"/>
        </w:rPr>
        <w:t xml:space="preserve"> сельского поселения об исполнении бюджета </w:t>
      </w:r>
      <w:r>
        <w:rPr>
          <w:rFonts w:ascii="Times New Roman" w:hAnsi="Times New Roman"/>
          <w:sz w:val="28"/>
          <w:szCs w:val="28"/>
        </w:rPr>
        <w:t>Тюшинского</w:t>
      </w:r>
      <w:r w:rsidRPr="00B36ED8">
        <w:rPr>
          <w:rFonts w:ascii="Times New Roman" w:hAnsi="Times New Roman"/>
          <w:sz w:val="28"/>
          <w:szCs w:val="28"/>
        </w:rPr>
        <w:t xml:space="preserve"> сельского поселения  Кардымовского района Смоленской области  за 201</w:t>
      </w:r>
      <w:r w:rsidR="007E4E49">
        <w:rPr>
          <w:rFonts w:ascii="Times New Roman" w:hAnsi="Times New Roman"/>
          <w:sz w:val="28"/>
          <w:szCs w:val="28"/>
        </w:rPr>
        <w:t>3</w:t>
      </w:r>
      <w:r w:rsidRPr="00B36ED8">
        <w:rPr>
          <w:rFonts w:ascii="Times New Roman" w:hAnsi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Тюшинского </w:t>
      </w:r>
      <w:r w:rsidRPr="00B36ED8">
        <w:rPr>
          <w:rFonts w:ascii="Times New Roman" w:hAnsi="Times New Roman"/>
          <w:sz w:val="28"/>
          <w:szCs w:val="28"/>
        </w:rPr>
        <w:t xml:space="preserve">сельского поселения,  Совет депутатов </w:t>
      </w:r>
      <w:r>
        <w:rPr>
          <w:rFonts w:ascii="Times New Roman" w:hAnsi="Times New Roman"/>
          <w:sz w:val="28"/>
          <w:szCs w:val="28"/>
        </w:rPr>
        <w:t>Тюшинского</w:t>
      </w:r>
      <w:r w:rsidRPr="00B36ED8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 Смоленской области 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b/>
          <w:sz w:val="28"/>
          <w:szCs w:val="28"/>
        </w:rPr>
        <w:t>Р Е Ш И Л: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 Смоленской области  за </w:t>
      </w:r>
      <w:r w:rsidRPr="00354094">
        <w:rPr>
          <w:rFonts w:ascii="Times New Roman" w:hAnsi="Times New Roman"/>
          <w:b/>
          <w:sz w:val="28"/>
          <w:szCs w:val="28"/>
        </w:rPr>
        <w:t>201</w:t>
      </w:r>
      <w:r w:rsidR="007E4E49">
        <w:rPr>
          <w:rFonts w:ascii="Times New Roman" w:hAnsi="Times New Roman"/>
          <w:b/>
          <w:sz w:val="28"/>
          <w:szCs w:val="28"/>
        </w:rPr>
        <w:t>3</w:t>
      </w:r>
      <w:r w:rsidRPr="00354094">
        <w:rPr>
          <w:rFonts w:ascii="Times New Roman" w:hAnsi="Times New Roman"/>
          <w:b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 по доходам в </w:t>
      </w:r>
      <w:r>
        <w:rPr>
          <w:rFonts w:ascii="Times New Roman" w:hAnsi="Times New Roman"/>
          <w:sz w:val="28"/>
          <w:szCs w:val="28"/>
        </w:rPr>
        <w:t>с</w:t>
      </w:r>
      <w:r w:rsidRPr="00354094">
        <w:rPr>
          <w:rFonts w:ascii="Times New Roman" w:hAnsi="Times New Roman"/>
          <w:sz w:val="28"/>
          <w:szCs w:val="28"/>
        </w:rPr>
        <w:t xml:space="preserve">умме </w:t>
      </w:r>
      <w:r w:rsidR="007E4E49">
        <w:rPr>
          <w:rFonts w:ascii="Times New Roman" w:hAnsi="Times New Roman"/>
          <w:b/>
          <w:sz w:val="28"/>
          <w:szCs w:val="28"/>
        </w:rPr>
        <w:t>3069,5</w:t>
      </w:r>
      <w:r w:rsidRPr="00354094">
        <w:rPr>
          <w:rFonts w:ascii="Times New Roman" w:hAnsi="Times New Roman"/>
          <w:b/>
          <w:sz w:val="28"/>
          <w:szCs w:val="28"/>
        </w:rPr>
        <w:t xml:space="preserve"> </w:t>
      </w:r>
      <w:r w:rsidRPr="00354094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7E4E49">
        <w:rPr>
          <w:rFonts w:ascii="Times New Roman" w:hAnsi="Times New Roman"/>
          <w:b/>
          <w:sz w:val="28"/>
          <w:szCs w:val="28"/>
        </w:rPr>
        <w:t>3051,8</w:t>
      </w:r>
      <w:r w:rsidRPr="00354094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с превышением </w:t>
      </w:r>
      <w:r w:rsidR="007E4E49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7E4E49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 (</w:t>
      </w:r>
      <w:r w:rsidR="007E4E49">
        <w:rPr>
          <w:rFonts w:ascii="Times New Roman" w:hAnsi="Times New Roman"/>
          <w:sz w:val="28"/>
          <w:szCs w:val="28"/>
        </w:rPr>
        <w:t>профи</w:t>
      </w:r>
      <w:r>
        <w:rPr>
          <w:rFonts w:ascii="Times New Roman" w:hAnsi="Times New Roman"/>
          <w:sz w:val="28"/>
          <w:szCs w:val="28"/>
        </w:rPr>
        <w:t xml:space="preserve">цит бюджета) в сумме </w:t>
      </w:r>
      <w:r w:rsidR="007E4E49">
        <w:rPr>
          <w:rFonts w:ascii="Times New Roman" w:hAnsi="Times New Roman"/>
          <w:b/>
          <w:sz w:val="28"/>
          <w:szCs w:val="28"/>
        </w:rPr>
        <w:t>17,7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677" w:rsidRDefault="001F0677" w:rsidP="000E0D36">
      <w:pPr>
        <w:shd w:val="clear" w:color="auto" w:fill="FFFFFF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1F0677" w:rsidRPr="00354094" w:rsidRDefault="001F0677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 xml:space="preserve">Утвердить показатели:  </w:t>
      </w:r>
    </w:p>
    <w:p w:rsidR="001F0677" w:rsidRPr="00B36ED8" w:rsidRDefault="001F0677" w:rsidP="0035409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3540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54094">
        <w:rPr>
          <w:rFonts w:ascii="Times New Roman" w:hAnsi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E4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354094">
        <w:rPr>
          <w:rFonts w:ascii="Times New Roman" w:hAnsi="Times New Roman"/>
          <w:sz w:val="28"/>
          <w:szCs w:val="28"/>
        </w:rPr>
        <w:t>, согласно приложению 1</w:t>
      </w:r>
      <w:r>
        <w:rPr>
          <w:rFonts w:ascii="Times New Roman" w:hAnsi="Times New Roman"/>
          <w:sz w:val="28"/>
          <w:szCs w:val="28"/>
        </w:rPr>
        <w:t>;</w:t>
      </w:r>
      <w:r w:rsidRPr="00B36ED8">
        <w:rPr>
          <w:rFonts w:ascii="Times New Roman" w:hAnsi="Times New Roman"/>
          <w:sz w:val="28"/>
          <w:szCs w:val="28"/>
        </w:rPr>
        <w:t xml:space="preserve">      </w:t>
      </w:r>
    </w:p>
    <w:p w:rsidR="001F0677" w:rsidRPr="00354094" w:rsidRDefault="001F0677" w:rsidP="0035409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4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бюджета 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E4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по кодам</w:t>
      </w:r>
      <w:r>
        <w:rPr>
          <w:rFonts w:ascii="Times New Roman" w:hAnsi="Times New Roman"/>
          <w:sz w:val="28"/>
          <w:szCs w:val="28"/>
        </w:rPr>
        <w:t xml:space="preserve">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1F0677" w:rsidRDefault="001F0677" w:rsidP="000E0D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36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бюджета 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E4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E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36ED8">
        <w:rPr>
          <w:rFonts w:ascii="Times New Roman" w:hAnsi="Times New Roman"/>
          <w:sz w:val="28"/>
          <w:szCs w:val="28"/>
        </w:rPr>
        <w:t>ведомственной структур</w:t>
      </w:r>
      <w:r>
        <w:rPr>
          <w:rFonts w:ascii="Times New Roman" w:hAnsi="Times New Roman"/>
          <w:sz w:val="28"/>
          <w:szCs w:val="28"/>
        </w:rPr>
        <w:t>е</w:t>
      </w:r>
      <w:r w:rsidRPr="00B36ED8">
        <w:rPr>
          <w:rFonts w:ascii="Times New Roman" w:hAnsi="Times New Roman"/>
          <w:sz w:val="28"/>
          <w:szCs w:val="28"/>
        </w:rPr>
        <w:t xml:space="preserve"> расходов бюджета </w:t>
      </w:r>
      <w:r>
        <w:rPr>
          <w:rFonts w:ascii="Times New Roman" w:hAnsi="Times New Roman"/>
          <w:sz w:val="28"/>
          <w:szCs w:val="28"/>
        </w:rPr>
        <w:t xml:space="preserve">Тюшинского </w:t>
      </w:r>
      <w:r w:rsidRPr="00B36ED8">
        <w:rPr>
          <w:rFonts w:ascii="Times New Roman" w:hAnsi="Times New Roman"/>
          <w:sz w:val="28"/>
          <w:szCs w:val="28"/>
        </w:rPr>
        <w:t>сельского поселения согласно приложению</w:t>
      </w:r>
      <w:r>
        <w:rPr>
          <w:rFonts w:ascii="Times New Roman" w:hAnsi="Times New Roman"/>
          <w:sz w:val="28"/>
          <w:szCs w:val="28"/>
        </w:rPr>
        <w:t xml:space="preserve"> 3;</w:t>
      </w:r>
    </w:p>
    <w:p w:rsidR="001F0677" w:rsidRPr="00B36ED8" w:rsidRDefault="001F0677" w:rsidP="001135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0E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бюджета 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E4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36ED8">
        <w:rPr>
          <w:rFonts w:ascii="Times New Roman" w:hAnsi="Times New Roman"/>
          <w:sz w:val="28"/>
          <w:szCs w:val="28"/>
        </w:rPr>
        <w:t xml:space="preserve"> по разделам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36ED8">
        <w:rPr>
          <w:rFonts w:ascii="Times New Roman" w:hAnsi="Times New Roman"/>
          <w:sz w:val="28"/>
          <w:szCs w:val="28"/>
        </w:rPr>
        <w:t xml:space="preserve"> подразделам классификации расходов бюджетов Российской Федерации согласно приложению  4</w:t>
      </w:r>
      <w:r>
        <w:rPr>
          <w:rFonts w:ascii="Times New Roman" w:hAnsi="Times New Roman"/>
          <w:sz w:val="28"/>
          <w:szCs w:val="28"/>
        </w:rPr>
        <w:t>;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DA111E">
      <w:pPr>
        <w:shd w:val="clear" w:color="auto" w:fill="FFFFFF"/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B36E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 дефицита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7E4E4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году  </w:t>
      </w:r>
      <w:r w:rsidRPr="00354094">
        <w:rPr>
          <w:rFonts w:ascii="Times New Roman" w:hAnsi="Times New Roman"/>
          <w:sz w:val="28"/>
          <w:szCs w:val="28"/>
        </w:rPr>
        <w:t>по кодам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 w:rsidRPr="00354094">
        <w:rPr>
          <w:rFonts w:ascii="Times New Roman" w:hAnsi="Times New Roman"/>
          <w:sz w:val="28"/>
          <w:szCs w:val="28"/>
        </w:rPr>
        <w:t>классификации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дефицитов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 xml:space="preserve"> </w:t>
      </w:r>
    </w:p>
    <w:p w:rsidR="001F0677" w:rsidRDefault="001F0677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.6. 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 дефицита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Тюшинского</w:t>
      </w:r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7E4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 w:rsidRPr="00354094">
        <w:rPr>
          <w:rFonts w:ascii="Times New Roman" w:hAnsi="Times New Roman"/>
          <w:sz w:val="28"/>
          <w:szCs w:val="28"/>
        </w:rPr>
        <w:t>по кодам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11E">
        <w:rPr>
          <w:rFonts w:ascii="Times New Roman" w:hAnsi="Times New Roman"/>
          <w:sz w:val="28"/>
          <w:szCs w:val="28"/>
        </w:rPr>
        <w:t xml:space="preserve">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6ED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6</w:t>
      </w:r>
      <w:r w:rsidRPr="00B36ED8">
        <w:rPr>
          <w:rFonts w:ascii="Times New Roman" w:hAnsi="Times New Roman"/>
          <w:sz w:val="28"/>
          <w:szCs w:val="28"/>
        </w:rPr>
        <w:t>.</w:t>
      </w:r>
    </w:p>
    <w:p w:rsidR="001F0677" w:rsidRPr="00DA111E" w:rsidRDefault="001F0677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DA111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B36ED8">
        <w:rPr>
          <w:rFonts w:ascii="Times New Roman" w:hAnsi="Times New Roman"/>
          <w:sz w:val="28"/>
          <w:szCs w:val="28"/>
        </w:rPr>
        <w:t>. Настоящее решение опубликовать в газете «Знамя труда».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</w:t>
      </w:r>
      <w:r w:rsidRPr="00B36E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>Кардымовского района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>Смоленской области</w:t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>А.А. Постарнаков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1</w:t>
            </w:r>
          </w:p>
          <w:p w:rsidR="003D6C2D" w:rsidRP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 xml:space="preserve">к проекту решения Совета депутатов Тюшинского сельского поселения </w:t>
            </w:r>
          </w:p>
          <w:p w:rsidR="003D6C2D" w:rsidRPr="003D6C2D" w:rsidRDefault="003D6C2D" w:rsidP="003D6C2D">
            <w:pPr>
              <w:ind w:left="1155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>от  _________ 201</w:t>
            </w:r>
            <w:r w:rsidR="0035566A">
              <w:rPr>
                <w:rFonts w:ascii="Times New Roman" w:hAnsi="Times New Roman"/>
              </w:rPr>
              <w:t>4</w:t>
            </w:r>
            <w:r w:rsidRPr="003D6C2D">
              <w:rPr>
                <w:rFonts w:ascii="Times New Roman" w:hAnsi="Times New Roman"/>
              </w:rPr>
              <w:t xml:space="preserve"> г. №_____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Pr="00B36ED8" w:rsidRDefault="001F0677" w:rsidP="00DF7EFC">
      <w:pPr>
        <w:shd w:val="clear" w:color="auto" w:fill="FFFFFF"/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415B6" w:rsidRDefault="001F0677" w:rsidP="00B415B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5B6">
        <w:rPr>
          <w:rFonts w:ascii="Times New Roman" w:hAnsi="Times New Roman"/>
          <w:b/>
          <w:sz w:val="28"/>
          <w:szCs w:val="28"/>
        </w:rPr>
        <w:t>Доходы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Pr="00B415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Тюшинского</w:t>
      </w:r>
      <w:r w:rsidRPr="00D226C4">
        <w:rPr>
          <w:rFonts w:ascii="Times New Roman" w:hAnsi="Times New Roman"/>
          <w:b/>
          <w:sz w:val="28"/>
          <w:szCs w:val="28"/>
        </w:rPr>
        <w:t xml:space="preserve"> сельского поселения за 201</w:t>
      </w:r>
      <w:r w:rsidR="007E4E49">
        <w:rPr>
          <w:rFonts w:ascii="Times New Roman" w:hAnsi="Times New Roman"/>
          <w:b/>
          <w:sz w:val="28"/>
          <w:szCs w:val="28"/>
        </w:rPr>
        <w:t>3</w:t>
      </w:r>
      <w:r w:rsidRPr="00D22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доходов бюджетов</w:t>
      </w: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10237" w:type="dxa"/>
        <w:tblLook w:val="0000"/>
      </w:tblPr>
      <w:tblGrid>
        <w:gridCol w:w="5637"/>
        <w:gridCol w:w="3118"/>
        <w:gridCol w:w="1482"/>
      </w:tblGrid>
      <w:tr w:rsidR="001F0677" w:rsidRPr="00A8511C" w:rsidTr="001F321F">
        <w:trPr>
          <w:trHeight w:val="7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8F2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дохода, показателя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0677" w:rsidRPr="00A8511C" w:rsidTr="000833EC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F0677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(Управление Федеральной налоговой службы по Смоленской области)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182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8E4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553,</w:t>
            </w:r>
            <w:r w:rsidR="008E4D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334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A851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и 228 Налогового кодекса</w:t>
            </w:r>
            <w:r w:rsidRPr="00A851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182 101 020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3D6C2D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D04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пунктов 1 ст. 224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182 101 02020 01 0000 110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Default="007E4E49" w:rsidP="007E4E4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6D7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182 101 02030 01 0000 110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Default="00D34087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325C8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25C8" w:rsidRDefault="00A325C8" w:rsidP="006D7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5C8" w:rsidRDefault="00A325C8" w:rsidP="00A32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182 105 03020 01 0000 110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5C8" w:rsidRDefault="00A325C8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DE2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182 106 01030 10 0000 110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34087" w:rsidP="003343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1F0677" w:rsidRPr="00A8511C" w:rsidTr="00AC3EDA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31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182 106 06013 10 0000 110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D34087" w:rsidP="003D6C2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</w:t>
            </w:r>
            <w:r w:rsidR="003D6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0677" w:rsidRPr="00A8511C" w:rsidTr="00F67820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334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F67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F67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38522E">
            <w:pPr>
              <w:spacing w:after="0" w:line="240" w:lineRule="auto"/>
              <w:jc w:val="center"/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182 106 06023 10 0000 110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34087" w:rsidP="003152A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1F0677" w:rsidRPr="00A8511C" w:rsidTr="00AF76CA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AF76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1F3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182 109 04050 10 0000 110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34087" w:rsidP="002742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0677" w:rsidRPr="00A8511C" w:rsidTr="00576206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AF76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E84A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902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9D6B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1F0677" w:rsidRPr="00A8511C" w:rsidTr="00576206">
        <w:trPr>
          <w:trHeight w:val="1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AF7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1F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902 111 05013 10 0000 120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1F0677" w:rsidRPr="00A8511C" w:rsidTr="00AB5725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AB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902 114 06013 10 0000 430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</w:tr>
      <w:tr w:rsidR="001F0677" w:rsidRPr="00A8511C" w:rsidTr="00F44883">
        <w:trPr>
          <w:trHeight w:val="2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</w:t>
            </w: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D70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 903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4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2277,00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обеспеченности, в т.ч.: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F6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903 202 01001 10 0000 151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2227,0</w:t>
            </w:r>
          </w:p>
        </w:tc>
      </w:tr>
      <w:tr w:rsidR="001F0677" w:rsidRPr="00A8511C" w:rsidTr="00E84A9F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274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 980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180,7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980 202 01003 10 0000 151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Прочие субсидии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202 02999 10 0000 151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26,2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980 202 03015 10 0000 151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Возврат  остатков субсидий, 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980 219 05000 10 0000 151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3D6C2D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</w:t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</w:t>
      </w:r>
    </w:p>
    <w:p w:rsidR="003D6C2D" w:rsidRDefault="003D6C2D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>Приложение № 2</w:t>
            </w:r>
          </w:p>
          <w:p w:rsidR="003D6C2D" w:rsidRP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 xml:space="preserve">к проекту решения Совета депутатов Тюшинского сельского поселения </w:t>
            </w:r>
          </w:p>
          <w:p w:rsidR="003D6C2D" w:rsidRPr="003D6C2D" w:rsidRDefault="003D6C2D" w:rsidP="003D6C2D">
            <w:pPr>
              <w:ind w:left="1155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>от  _________ 201</w:t>
            </w:r>
            <w:r w:rsidR="0035566A">
              <w:rPr>
                <w:rFonts w:ascii="Times New Roman" w:hAnsi="Times New Roman"/>
              </w:rPr>
              <w:t xml:space="preserve">4 </w:t>
            </w:r>
            <w:r w:rsidRPr="003D6C2D">
              <w:rPr>
                <w:rFonts w:ascii="Times New Roman" w:hAnsi="Times New Roman"/>
              </w:rPr>
              <w:t>г. №_____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226C4">
        <w:rPr>
          <w:rFonts w:ascii="Times New Roman" w:hAnsi="Times New Roman"/>
          <w:b/>
          <w:sz w:val="28"/>
          <w:szCs w:val="28"/>
        </w:rPr>
        <w:t xml:space="preserve">Доходы </w:t>
      </w:r>
      <w:r>
        <w:rPr>
          <w:rFonts w:ascii="Times New Roman" w:hAnsi="Times New Roman"/>
          <w:b/>
          <w:sz w:val="28"/>
          <w:szCs w:val="28"/>
        </w:rPr>
        <w:t>бюджета Тюшинского</w:t>
      </w:r>
      <w:r w:rsidRPr="00D226C4">
        <w:rPr>
          <w:rFonts w:ascii="Times New Roman" w:hAnsi="Times New Roman"/>
          <w:b/>
          <w:sz w:val="28"/>
          <w:szCs w:val="28"/>
        </w:rPr>
        <w:t xml:space="preserve"> сельского поселения за 201</w:t>
      </w:r>
      <w:r w:rsidR="008E4DDB">
        <w:rPr>
          <w:rFonts w:ascii="Times New Roman" w:hAnsi="Times New Roman"/>
          <w:b/>
          <w:sz w:val="28"/>
          <w:szCs w:val="28"/>
        </w:rPr>
        <w:t>3</w:t>
      </w:r>
      <w:r w:rsidRPr="00D226C4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C4">
        <w:rPr>
          <w:rFonts w:ascii="Times New Roman" w:hAnsi="Times New Roman"/>
          <w:b/>
          <w:sz w:val="28"/>
          <w:szCs w:val="28"/>
        </w:rPr>
        <w:t>по кодам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6C4">
        <w:rPr>
          <w:rFonts w:ascii="Times New Roman" w:hAnsi="Times New Roman"/>
          <w:b/>
          <w:sz w:val="28"/>
          <w:szCs w:val="28"/>
        </w:rPr>
        <w:t xml:space="preserve"> видов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>доходов, подвидов доходов,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 xml:space="preserve">классификации </w:t>
      </w: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916">
        <w:rPr>
          <w:rFonts w:ascii="Times New Roman" w:hAnsi="Times New Roman"/>
          <w:b/>
          <w:sz w:val="28"/>
          <w:szCs w:val="28"/>
        </w:rPr>
        <w:t>операций сектора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>государственного 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0677" w:rsidRPr="001C4A37" w:rsidRDefault="001F0677" w:rsidP="00D226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7916">
        <w:rPr>
          <w:rFonts w:ascii="Times New Roman" w:hAnsi="Times New Roman"/>
          <w:b/>
          <w:bCs/>
          <w:sz w:val="28"/>
          <w:szCs w:val="28"/>
        </w:rPr>
        <w:t>относящихся к доходам бюджета</w:t>
      </w:r>
    </w:p>
    <w:tbl>
      <w:tblPr>
        <w:tblW w:w="21930" w:type="dxa"/>
        <w:tblInd w:w="93" w:type="dxa"/>
        <w:tblLook w:val="0000"/>
      </w:tblPr>
      <w:tblGrid>
        <w:gridCol w:w="10760"/>
        <w:gridCol w:w="3060"/>
        <w:gridCol w:w="2540"/>
        <w:gridCol w:w="5570"/>
      </w:tblGrid>
      <w:tr w:rsidR="001F0677" w:rsidRPr="00A8511C" w:rsidTr="00FE6035">
        <w:trPr>
          <w:trHeight w:val="450"/>
        </w:trPr>
        <w:tc>
          <w:tcPr>
            <w:tcW w:w="2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C57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677" w:rsidRPr="00A8511C" w:rsidTr="00FE6035">
        <w:trPr>
          <w:trHeight w:val="509"/>
        </w:trPr>
        <w:tc>
          <w:tcPr>
            <w:tcW w:w="219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11289" w:type="dxa"/>
              <w:tblInd w:w="5" w:type="dxa"/>
              <w:tblLook w:val="0000"/>
            </w:tblPr>
            <w:tblGrid>
              <w:gridCol w:w="10817"/>
              <w:gridCol w:w="236"/>
              <w:gridCol w:w="236"/>
            </w:tblGrid>
            <w:tr w:rsidR="001F0677" w:rsidRPr="00A8511C" w:rsidTr="001C4A37">
              <w:trPr>
                <w:trHeight w:val="375"/>
              </w:trPr>
              <w:tc>
                <w:tcPr>
                  <w:tcW w:w="10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F0677" w:rsidRPr="00A8511C" w:rsidRDefault="001F0677" w:rsidP="00B36E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(тыс. рублей)</w:t>
                  </w:r>
                </w:p>
                <w:tbl>
                  <w:tblPr>
                    <w:tblW w:w="10343" w:type="dxa"/>
                    <w:tblLook w:val="0000"/>
                  </w:tblPr>
                  <w:tblGrid>
                    <w:gridCol w:w="2620"/>
                    <w:gridCol w:w="6241"/>
                    <w:gridCol w:w="1482"/>
                  </w:tblGrid>
                  <w:tr w:rsidR="001F0677" w:rsidRPr="00A8511C" w:rsidTr="00813441">
                    <w:trPr>
                      <w:trHeight w:val="734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F0677" w:rsidRPr="00A8511C" w:rsidRDefault="001F067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Кассовое исполнение</w:t>
                        </w:r>
                      </w:p>
                      <w:p w:rsidR="001F0677" w:rsidRPr="00A8511C" w:rsidRDefault="001F067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067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4A5F0F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611,8</w:t>
                        </w:r>
                      </w:p>
                    </w:tc>
                  </w:tr>
                  <w:tr w:rsidR="001F0677" w:rsidRPr="00A8511C" w:rsidTr="00813441">
                    <w:trPr>
                      <w:trHeight w:val="160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101 00000 00 0000 000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037628" w:rsidP="003D6C2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107,</w:t>
                        </w:r>
                        <w:r w:rsidR="003D6C2D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1F0677" w:rsidRPr="00A8511C" w:rsidTr="00813441">
                    <w:trPr>
                      <w:trHeight w:val="241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101 02000 01 0000 110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037628" w:rsidP="003D6C2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107,</w:t>
                        </w:r>
                        <w:r w:rsidR="003D6C2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1F0677" w:rsidRPr="00A8511C" w:rsidTr="00813441">
                    <w:trPr>
                      <w:trHeight w:val="1416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101 02010 01 0000 110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 xml:space="preserve">1 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228 Налогового кодекса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8E4DDB" w:rsidP="003D6C2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  <w:r w:rsidR="003D6C2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3D6C2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1F0677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33435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0677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3343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3D6C2D" w:rsidP="0033435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105,9</w:t>
                        </w:r>
                      </w:p>
                    </w:tc>
                  </w:tr>
                  <w:tr w:rsidR="001F0677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F0677" w:rsidRPr="00A8511C" w:rsidRDefault="001F0677" w:rsidP="006D744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Default="00037628" w:rsidP="0033435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Default="0003762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101 02020 01 0000 110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Default="00037628" w:rsidP="006D744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 с доходов, облагаемых по налоговой ставке, установленной пунктов 1 ст. 224 Налогового кодекса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037628" w:rsidP="0033435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584F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584F6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037628" w:rsidP="0033435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584F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584F6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037628" w:rsidP="0033435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8C7D3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105 00000 00 0000 000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037628" w:rsidRDefault="00037628" w:rsidP="008C7D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37628">
                          <w:rPr>
                            <w:rFonts w:ascii="Times New Roman" w:hAnsi="Times New Roman"/>
                            <w:bCs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037628" w:rsidP="008C7D3C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Default="00037628" w:rsidP="0003762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105 03020 01 0000 110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8C7D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Единый сельскохозяйственный налог (за налоговые периоды, истекшие до 1 января 2011 года)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037628" w:rsidP="008C7D3C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106 00000 00 0000 000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3D6C2D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445,</w:t>
                        </w:r>
                        <w:r w:rsidR="003D6C2D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037628" w:rsidRPr="00A8511C" w:rsidTr="00813441">
                    <w:trPr>
                      <w:trHeight w:val="8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106 01000 00 0000 110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61,6</w:t>
                        </w:r>
                      </w:p>
                    </w:tc>
                  </w:tr>
                  <w:tr w:rsidR="00037628" w:rsidRPr="00A8511C" w:rsidTr="00813441">
                    <w:trPr>
                      <w:trHeight w:val="84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106 01030 10 0000 110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61,6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lastRenderedPageBreak/>
                          <w:t>отмененному)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lastRenderedPageBreak/>
                          <w:t>61,0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lastRenderedPageBreak/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1315A9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0,6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106 06000 00 0000 110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3D6C2D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384,</w:t>
                        </w:r>
                        <w:r w:rsidR="003D6C2D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037628" w:rsidRPr="00A8511C" w:rsidTr="00813441">
                    <w:trPr>
                      <w:trHeight w:val="13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106 06013 10 0000 110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306,2</w:t>
                        </w:r>
                      </w:p>
                    </w:tc>
                  </w:tr>
                  <w:tr w:rsidR="00037628" w:rsidRPr="00A8511C" w:rsidTr="00813441">
                    <w:trPr>
                      <w:trHeight w:val="29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30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302,9</w:t>
                        </w:r>
                      </w:p>
                    </w:tc>
                  </w:tr>
                  <w:tr w:rsidR="00037628" w:rsidRPr="00A8511C" w:rsidTr="00813441">
                    <w:trPr>
                      <w:trHeight w:val="266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3,3</w:t>
                        </w:r>
                      </w:p>
                    </w:tc>
                  </w:tr>
                  <w:tr w:rsidR="00037628" w:rsidRPr="00A8511C" w:rsidTr="00813441">
                    <w:trPr>
                      <w:trHeight w:val="1407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106 06023 10 0000 110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77,9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77,9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109 00000 00 0000 000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1F3D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ЗАДОЛЖЕННОСТЬ И ПЕРЕРАСЧЕТЫ ПО ОТМЕНЕННЫМ НАЛОГАМ, СБОРАМ И  ИНЫМ ОБЯЗАТЕЛЬНЫМ ПЛАТЕЖАМ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109 04050 00 0000 110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 (по обязательствам, возникшим до 1 января 2006 года)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C232A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109 0405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 (по обязательствам, возникшим до 1 января 2006 года), мобилизуемый на территориях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111 00000 00 0000 000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1F3D8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</w:tr>
                  <w:tr w:rsidR="00037628" w:rsidRPr="00A8511C" w:rsidTr="00813441">
                    <w:trPr>
                      <w:trHeight w:val="172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111 05000 00 0000 120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</w:tr>
                  <w:tr w:rsidR="00037628" w:rsidRPr="00A8511C" w:rsidTr="00813441">
                    <w:trPr>
                      <w:trHeight w:val="127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111 05013 00 0000 120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</w:tr>
                  <w:tr w:rsidR="00037628" w:rsidRPr="00A8511C" w:rsidTr="00813441">
                    <w:trPr>
                      <w:trHeight w:val="166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111 05013 10 0000 120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5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114  00000 00 0000 000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37628" w:rsidRPr="00A8511C" w:rsidRDefault="00037628" w:rsidP="001F3D8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</w:tr>
                  <w:tr w:rsidR="00037628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114 06000 00 0000 430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</w:tr>
                  <w:tr w:rsidR="00037628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114 06013 10 0000 430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2457,7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2277,0</w:t>
                        </w:r>
                      </w:p>
                    </w:tc>
                  </w:tr>
                  <w:tr w:rsidR="00037628" w:rsidRPr="00A8511C" w:rsidTr="00813441">
                    <w:trPr>
                      <w:trHeight w:val="13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202 01000 00 0000 151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2277,0</w:t>
                        </w:r>
                      </w:p>
                    </w:tc>
                  </w:tr>
                  <w:tr w:rsidR="00037628" w:rsidRPr="00A8511C" w:rsidTr="00813441">
                    <w:trPr>
                      <w:trHeight w:val="12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202 01001 00 0000 151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на выравнивание  бюджетной обеспеченности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3D6C2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2277,0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202 01001 10 0000 151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бюджетам поселений на выравнивание бюджетной обеспеченности, в т.ч.: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3D6C2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2277,0</w:t>
                        </w:r>
                      </w:p>
                    </w:tc>
                  </w:tr>
                  <w:tr w:rsidR="00037628" w:rsidRPr="00A8511C" w:rsidTr="00813441">
                    <w:trPr>
                      <w:trHeight w:val="387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202 01003 00 0000 151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3D6C2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202 01003 10 0000 151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бюджетам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202 02000 00 0000 151      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Субсидии бюджетам субъектов Российской Федерации и муниципальных образований (межбюджетные субсидии) 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26,2</w:t>
                        </w:r>
                      </w:p>
                    </w:tc>
                  </w:tr>
                  <w:tr w:rsidR="00037628" w:rsidRPr="00A8511C" w:rsidTr="00813441">
                    <w:trPr>
                      <w:trHeight w:val="228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202 02999 00 0000 151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26,2</w:t>
                        </w:r>
                      </w:p>
                    </w:tc>
                  </w:tr>
                  <w:tr w:rsidR="00037628" w:rsidRPr="00A8511C" w:rsidTr="00813441">
                    <w:trPr>
                      <w:trHeight w:val="16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202 02999 10 0000 151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бюджетам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26,2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202 03000 00 0000 151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54,5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202 03015 10 0000 151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54,5</w:t>
                        </w:r>
                      </w:p>
                    </w:tc>
                  </w:tr>
                </w:tbl>
                <w:p w:rsidR="001F0677" w:rsidRPr="00A8511C" w:rsidRDefault="001F0677" w:rsidP="00D226C4">
                  <w:pPr>
                    <w:shd w:val="clear" w:color="auto" w:fill="FFFFFF"/>
                    <w:tabs>
                      <w:tab w:val="left" w:pos="0"/>
                      <w:tab w:val="left" w:pos="709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0677" w:rsidRPr="00A8511C" w:rsidRDefault="001F0677" w:rsidP="00B36ED8">
                  <w:pPr>
                    <w:spacing w:after="0" w:line="240" w:lineRule="auto"/>
                    <w:ind w:hanging="274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F0677" w:rsidRPr="00A8511C" w:rsidRDefault="001F0677" w:rsidP="00B36ED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491"/>
        </w:trPr>
        <w:tc>
          <w:tcPr>
            <w:tcW w:w="219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11227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FE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</w:t>
            </w:r>
          </w:p>
          <w:p w:rsidR="003D6C2D" w:rsidRPr="00A8511C" w:rsidRDefault="001F0677" w:rsidP="00FE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  <w:p w:rsidR="003D6C2D" w:rsidRP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 xml:space="preserve">к проекту решения Совета депутатов Тюшинского сельского поселения </w:t>
                  </w:r>
                </w:p>
                <w:p w:rsidR="003D6C2D" w:rsidRPr="003D6C2D" w:rsidRDefault="003D6C2D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>от  _________ 201</w:t>
                  </w:r>
                  <w:r w:rsidR="0035566A">
                    <w:rPr>
                      <w:rFonts w:ascii="Times New Roman" w:hAnsi="Times New Roman"/>
                    </w:rPr>
                    <w:t>4</w:t>
                  </w:r>
                  <w:r w:rsidRPr="003D6C2D">
                    <w:rPr>
                      <w:rFonts w:ascii="Times New Roman" w:hAnsi="Times New Roman"/>
                    </w:rPr>
                    <w:t xml:space="preserve"> г. №_____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Расходы бюджета Тюшинского сельского поселения за 201</w:t>
            </w:r>
            <w:r w:rsidR="0003762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по ведомственной структуре расходов местного бюджета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(рублей)</w:t>
            </w:r>
          </w:p>
          <w:tbl>
            <w:tblPr>
              <w:tblW w:w="10392" w:type="dxa"/>
              <w:tblLook w:val="01E0"/>
            </w:tblPr>
            <w:tblGrid>
              <w:gridCol w:w="4113"/>
              <w:gridCol w:w="983"/>
              <w:gridCol w:w="506"/>
              <w:gridCol w:w="705"/>
              <w:gridCol w:w="1402"/>
              <w:gridCol w:w="983"/>
              <w:gridCol w:w="1700"/>
            </w:tblGrid>
            <w:tr w:rsidR="001F0677" w:rsidRPr="00A8511C" w:rsidTr="00872AF1">
              <w:trPr>
                <w:cantSplit/>
                <w:trHeight w:val="287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 главного распорядителя средств (прямого получателя)</w:t>
                  </w: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Исполнено</w:t>
                  </w:r>
                </w:p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201</w:t>
                  </w:r>
                  <w:r w:rsidR="006F14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87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10392" w:type="dxa"/>
              <w:tblLook w:val="0000"/>
            </w:tblPr>
            <w:tblGrid>
              <w:gridCol w:w="4118"/>
              <w:gridCol w:w="992"/>
              <w:gridCol w:w="456"/>
              <w:gridCol w:w="724"/>
              <w:gridCol w:w="1418"/>
              <w:gridCol w:w="992"/>
              <w:gridCol w:w="1692"/>
            </w:tblGrid>
            <w:tr w:rsidR="001F0677" w:rsidRPr="00A8511C" w:rsidTr="00012111">
              <w:trPr>
                <w:cantSplit/>
                <w:trHeight w:val="20"/>
                <w:tblHeader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4F4A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  Тюшинского сельского поселения Кардымовского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CB35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F14DA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3051809,56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0677" w:rsidRPr="00A8511C" w:rsidRDefault="001F0677" w:rsidP="00CB35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1900698,73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7926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72585,00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7926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002 00 00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59337,00</w:t>
                  </w:r>
                </w:p>
              </w:tc>
            </w:tr>
            <w:tr w:rsidR="001F0677" w:rsidRPr="00A8511C" w:rsidTr="00012111">
              <w:trPr>
                <w:cantSplit/>
                <w:trHeight w:val="715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59337,00</w:t>
                  </w:r>
                </w:p>
              </w:tc>
            </w:tr>
            <w:tr w:rsidR="001F0677" w:rsidRPr="00A8511C" w:rsidTr="00012111">
              <w:trPr>
                <w:cantSplit/>
                <w:trHeight w:val="727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59337,00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59337,00</w:t>
                  </w:r>
                </w:p>
              </w:tc>
            </w:tr>
            <w:tr w:rsidR="001F0677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677" w:rsidRPr="00A8511C" w:rsidRDefault="001F0677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59337,00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осуществление переданных полномочий по решению вопросов местного значения из бюджетов поселений в бюджет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525 00 00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13248,00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135874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Расходы на осуществление переданных полномочий по контрольно-ревизионной комиссии из бюджетов поселений в бюджет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525 01 00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13248,00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1358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осуществление переданных полномочий по контрольно ревизионной комиссии из бюджета Тюшинского сельского поселения в бюджет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525 01 08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13248,00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525 01 08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13248,00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525 01 08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13248,00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      </w:r>
                  <w:r w:rsidRPr="00A8511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D03463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34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1806430,43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6C7D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1806430,43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1395034,64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1115351,10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1115351,10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1115351,10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279614,70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279614,70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86694,85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Прочая закупка товаров, работ и услуг для государственных (муниципальных) 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192919,85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68,84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68,84</w:t>
                  </w:r>
                </w:p>
              </w:tc>
            </w:tr>
            <w:tr w:rsidR="006C7DFE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DFE" w:rsidRPr="00A8511C" w:rsidRDefault="006C7DFE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Pr="00A8511C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Pr="00A8511C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Pr="00A8511C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Pr="00A8511C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Pr="00A8511C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851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7DFE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14,70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852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54,14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5871CF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871C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Глава местной Администрации (исполнительно-распорядительный орган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муниципального образования)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871C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871C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002 08 00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5871CF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5871CF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411395,79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002 08 00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411395,79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71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002 08 00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411395,79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002 08 00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5871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411395,79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3D48CB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3D48C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21683,30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070 00 00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7000,00</w:t>
                  </w:r>
                </w:p>
              </w:tc>
            </w:tr>
            <w:tr w:rsidR="00135874" w:rsidRPr="00A8511C" w:rsidTr="00012111">
              <w:trPr>
                <w:cantSplit/>
                <w:trHeight w:val="176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070 05 00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6C7DFE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7000,00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Pr="00A8511C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070 05 00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7000,00</w:t>
                  </w:r>
                </w:p>
              </w:tc>
            </w:tr>
            <w:tr w:rsidR="00135874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874" w:rsidRDefault="00135874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070 05 00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5874" w:rsidRDefault="00135874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880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5874" w:rsidRPr="00A8511C" w:rsidRDefault="00135874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7000,00</w:t>
                  </w:r>
                </w:p>
              </w:tc>
            </w:tr>
            <w:tr w:rsidR="006C7DFE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DFE" w:rsidRDefault="00DD22DB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6C7DFE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DFE" w:rsidRPr="00DD22DB" w:rsidRDefault="00DD22DB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C7DFE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C7DFE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7DFE" w:rsidRDefault="006C7DFE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7DFE" w:rsidRDefault="00DD22DB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DD22DB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2DB" w:rsidRDefault="00DD22DB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Субсидии для софинансирования расходов бюджетов муниципальных образований Смоленской области на финансирование расходов, муниципальных казенных, бюджетных и автономных учреждений в части уплаты налога на имущество организаций и транспортного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DD22DB" w:rsidRDefault="00DD22DB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DD22DB" w:rsidP="00DD22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DD22DB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22DB" w:rsidRDefault="00DD22DB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DD22DB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2DB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2DB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2DB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22DB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22DB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Default="00584F62" w:rsidP="00584F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851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14683,30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84F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84F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54500,00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84F62" w:rsidRP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84F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84F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54500,00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AA37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54500,00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54500,00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34957,00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34957,00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34957,00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19543,00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19543,00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242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8327,00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11216,00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D03463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034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477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D03463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034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B0285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126329,00</w:t>
                  </w:r>
                </w:p>
              </w:tc>
            </w:tr>
            <w:tr w:rsidR="00584F62" w:rsidRPr="00A8511C" w:rsidTr="00012111">
              <w:trPr>
                <w:cantSplit/>
                <w:trHeight w:val="389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877375,55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Поддержка жилищного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350 00 00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Капитальный ремонт 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350 02 00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05 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05 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05 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350 02 00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2091,01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148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Поддержка коммунального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u w:val="single"/>
                    </w:rPr>
                    <w:t xml:space="preserve">  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351 00 00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331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7245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331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331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677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361110,65</w:t>
                  </w:r>
                </w:p>
              </w:tc>
            </w:tr>
            <w:tr w:rsidR="00584F62" w:rsidRPr="00A8511C" w:rsidTr="00012111">
              <w:trPr>
                <w:cantSplit/>
                <w:trHeight w:val="135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8E24B7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8E24B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F0744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514173,89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8E24B7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8E24B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600 00 00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514173,89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326441,51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326441,51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326441,51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326441,51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19113,00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19113,00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19113,00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19113,00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716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168619,38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168619,38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168619,38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446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168619,38</w:t>
                  </w:r>
                </w:p>
              </w:tc>
            </w:tr>
            <w:tr w:rsidR="00584F62" w:rsidRPr="00716067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716067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39465,00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Высшее и послевузовское профессиональное 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39465,00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Региональная целевая программа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522 00 00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11537,00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E12A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Долгосрочная областная целевая программа  «Государственная поддержка развития местного самоуправления</w:t>
                  </w:r>
                  <w:r w:rsidR="00E12A6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и кадрового потенциала органов местного самоуправления в 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Смоленской области»  на 20</w:t>
                  </w:r>
                  <w:r w:rsidR="00E12A6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-201</w:t>
                  </w:r>
                  <w:r w:rsidR="00E12A6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E12A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522 </w:t>
                  </w:r>
                  <w:r w:rsidR="00E12A6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97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11537,00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0C37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E12A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522 </w:t>
                  </w:r>
                  <w:r w:rsidR="00E12A6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97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11537,00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0C37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E12A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522 </w:t>
                  </w:r>
                  <w:r w:rsidR="00E12A6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97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11537,00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0C37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E12A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522 </w:t>
                  </w:r>
                  <w:r w:rsidR="00E12A6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97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B41BCD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11537,00</w:t>
                  </w:r>
                </w:p>
              </w:tc>
            </w:tr>
            <w:tr w:rsidR="00E12A63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A63" w:rsidRPr="00E12A63" w:rsidRDefault="00E12A63" w:rsidP="000C37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12A6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Муниципальные целевые программы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12A63" w:rsidRPr="00E12A63" w:rsidRDefault="00E12A63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E12A63" w:rsidRPr="00E12A63" w:rsidRDefault="00E12A63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E12A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2A63" w:rsidRPr="00E12A63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E12A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2A63" w:rsidRPr="00E12A63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E12A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2A63" w:rsidRPr="00E12A63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E12A6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2A63" w:rsidRPr="00E12A63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A63" w:rsidRPr="00E12A63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27928,00</w:t>
                  </w:r>
                </w:p>
              </w:tc>
            </w:tr>
            <w:tr w:rsidR="00584F62" w:rsidRPr="00A8511C" w:rsidTr="00E12A63">
              <w:trPr>
                <w:cantSplit/>
                <w:trHeight w:val="2224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E12A63" w:rsidP="00E12A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Долгосрочная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муниципальная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целевая программа  «Государственная поддержка развития местного самоуправления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и кадрового потенциала в Тюшинском сельском поселении Кардымовского района 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Смоленской области»  на 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  <w:r w:rsidRPr="00A8511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895 10 00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27928,00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215C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895 10 00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27928,00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215C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895 10 00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27928,00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215C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895 10 00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27928,00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A8511C" w:rsidRDefault="00584F62" w:rsidP="00446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4F62" w:rsidRPr="00430F0E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430F0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E12A63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491 00 00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675B08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675B08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675B08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675B08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584F62" w:rsidRPr="00A8511C" w:rsidTr="00012111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F62" w:rsidRPr="00A8511C" w:rsidRDefault="00584F62" w:rsidP="00DF7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Пенсии, выплачиваемые организациями сектора государственного управления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4F62" w:rsidRPr="00A8511C" w:rsidRDefault="00584F62" w:rsidP="00DF7E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4F62" w:rsidRPr="00A8511C" w:rsidRDefault="00675B08" w:rsidP="00DF7E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44111,28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C81730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C81730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A8511C" w:rsidRDefault="00C81730" w:rsidP="00C817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173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512 00 00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A8511C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Мероприятия в области здравоохранения, спорта и физической культуры ,туризма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173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A8511C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173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A8511C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173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  <w:tr w:rsidR="00C81730" w:rsidRPr="00A8511C" w:rsidTr="003D6C2D">
              <w:trPr>
                <w:cantSplit/>
                <w:trHeight w:val="20"/>
              </w:trPr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A8511C" w:rsidRDefault="00C81730" w:rsidP="003D6C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980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C81730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173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3D6C2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9330,00</w:t>
                  </w:r>
                </w:p>
              </w:tc>
            </w:tr>
          </w:tbl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  <w:p w:rsidR="003D6C2D" w:rsidRP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 xml:space="preserve">к проекту решения Совета депутатов Тюшинского сельского поселения </w:t>
                  </w:r>
                </w:p>
                <w:p w:rsidR="003D6C2D" w:rsidRPr="003D6C2D" w:rsidRDefault="003D6C2D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>от  _________ 201</w:t>
                  </w:r>
                  <w:r w:rsidR="0035566A">
                    <w:rPr>
                      <w:rFonts w:ascii="Times New Roman" w:hAnsi="Times New Roman"/>
                    </w:rPr>
                    <w:t>4</w:t>
                  </w:r>
                  <w:r w:rsidRPr="003D6C2D">
                    <w:rPr>
                      <w:rFonts w:ascii="Times New Roman" w:hAnsi="Times New Roman"/>
                    </w:rPr>
                    <w:t xml:space="preserve"> г. №_____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207BC7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</w:rPr>
              <w:t xml:space="preserve">  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Тюшинского сельского поселения за 201</w:t>
            </w:r>
            <w:r w:rsidR="00675B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бюджетов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(рублей)</w:t>
            </w:r>
          </w:p>
          <w:tbl>
            <w:tblPr>
              <w:tblW w:w="473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35"/>
              <w:gridCol w:w="943"/>
              <w:gridCol w:w="1358"/>
              <w:gridCol w:w="1531"/>
            </w:tblGrid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1900698,73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72585,00</w:t>
                  </w:r>
                </w:p>
              </w:tc>
            </w:tr>
            <w:tr w:rsidR="001F0677" w:rsidRPr="00A8511C" w:rsidTr="00A8511C">
              <w:trPr>
                <w:trHeight w:val="1060"/>
              </w:trPr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1806430,43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7160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21683,30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54500,00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54500,00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126329,00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126329,00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877375,55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2091,01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361110,65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514173,89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F72C2F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ОБРАЗОВАНИЕ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39465,00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F72C2F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Высшее и послевузовское профессиональное образование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39465,00</w:t>
                  </w:r>
                </w:p>
              </w:tc>
            </w:tr>
            <w:tr w:rsidR="001F0677" w:rsidRPr="00A8511C" w:rsidTr="00A8511C">
              <w:trPr>
                <w:trHeight w:val="131"/>
              </w:trPr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44111,28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675B08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44111,28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675B08" w:rsidRDefault="00675B08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675B08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C81730" w:rsidRDefault="00675B08" w:rsidP="00716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C81730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C81730" w:rsidRDefault="00C81730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9330,00</w:t>
                  </w:r>
                </w:p>
              </w:tc>
            </w:tr>
            <w:tr w:rsidR="00C81730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C81730" w:rsidRDefault="00C81730" w:rsidP="00A8511C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Default="00C81730" w:rsidP="00716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Default="00C81730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9330,00</w:t>
                  </w:r>
                </w:p>
              </w:tc>
            </w:tr>
          </w:tbl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511C">
              <w:rPr>
                <w:rFonts w:ascii="Times New Roman" w:hAnsi="Times New Roman"/>
                <w:bCs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37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677" w:rsidRPr="00B36ED8" w:rsidRDefault="001F0677" w:rsidP="00B36ED8">
      <w:pPr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  <w:r w:rsidRPr="00B36ED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10313"/>
      </w:tblGrid>
      <w:tr w:rsidR="001F0677" w:rsidRPr="00A8511C" w:rsidTr="001C4A37">
        <w:trPr>
          <w:trHeight w:val="1258"/>
        </w:trPr>
        <w:tc>
          <w:tcPr>
            <w:tcW w:w="6660" w:type="dxa"/>
          </w:tcPr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  <w:p w:rsidR="003D6C2D" w:rsidRP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 xml:space="preserve">к проекту решения Совета депутатов Тюшинского сельского поселения </w:t>
                  </w:r>
                </w:p>
                <w:p w:rsidR="003D6C2D" w:rsidRPr="003D6C2D" w:rsidRDefault="003D6C2D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 w:rsidRPr="003D6C2D">
                    <w:rPr>
                      <w:rFonts w:ascii="Times New Roman" w:hAnsi="Times New Roman"/>
                    </w:rPr>
                    <w:t>от  _________ 201</w:t>
                  </w:r>
                  <w:r w:rsidR="0035566A">
                    <w:rPr>
                      <w:rFonts w:ascii="Times New Roman" w:hAnsi="Times New Roman"/>
                    </w:rPr>
                    <w:t>4</w:t>
                  </w:r>
                  <w:r w:rsidRPr="003D6C2D">
                    <w:rPr>
                      <w:rFonts w:ascii="Times New Roman" w:hAnsi="Times New Roman"/>
                    </w:rPr>
                    <w:t xml:space="preserve"> г. №_____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Тюшинского сельского поселения в 201</w:t>
            </w:r>
            <w:r w:rsidR="000D27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году 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по кодам классификации источников финансирования 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дефицитов бюджетов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</w:rPr>
            </w:pPr>
          </w:p>
          <w:p w:rsidR="001F0677" w:rsidRPr="00A8511C" w:rsidRDefault="001F0677" w:rsidP="000E74BB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(тыс.</w:t>
            </w:r>
            <w:r w:rsidRPr="00A8511C">
              <w:rPr>
                <w:rFonts w:ascii="Times New Roman" w:hAnsi="Times New Roman"/>
              </w:rPr>
              <w:t>рублей)</w:t>
            </w:r>
          </w:p>
          <w:tbl>
            <w:tblPr>
              <w:tblW w:w="9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46"/>
              <w:gridCol w:w="3191"/>
              <w:gridCol w:w="1561"/>
            </w:tblGrid>
            <w:tr w:rsidR="001F0677" w:rsidRPr="00A8511C" w:rsidTr="000E74BB">
              <w:trPr>
                <w:trHeight w:val="597"/>
              </w:trPr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главного администратора  и источников финансирования дефицита местного бюджета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0E7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Тюшинского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700F59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0D2731">
                    <w:rPr>
                      <w:rFonts w:ascii="Times New Roman" w:hAnsi="Times New Roman"/>
                      <w:sz w:val="24"/>
                      <w:szCs w:val="24"/>
                    </w:rPr>
                    <w:t>17,7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980  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0D27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0D2731">
                    <w:rPr>
                      <w:rFonts w:ascii="Times New Roman" w:hAnsi="Times New Roman"/>
                      <w:sz w:val="24"/>
                      <w:szCs w:val="24"/>
                    </w:rPr>
                    <w:t>3069,5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980  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0D2731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3051,8</w:t>
                  </w:r>
                </w:p>
              </w:tc>
            </w:tr>
          </w:tbl>
          <w:p w:rsidR="001F0677" w:rsidRPr="00A8511C" w:rsidRDefault="001F0677" w:rsidP="00D045CC">
            <w:pPr>
              <w:spacing w:after="0" w:line="240" w:lineRule="auto"/>
              <w:ind w:left="-180" w:right="5701" w:firstLine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6</w:t>
            </w:r>
          </w:p>
          <w:p w:rsidR="003D6C2D" w:rsidRP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 xml:space="preserve">к проекту решения Совета депутатов Тюшинского сельского поселения </w:t>
            </w:r>
          </w:p>
          <w:p w:rsidR="003D6C2D" w:rsidRPr="003D6C2D" w:rsidRDefault="003D6C2D" w:rsidP="003D6C2D">
            <w:pPr>
              <w:ind w:left="1155"/>
              <w:rPr>
                <w:rFonts w:ascii="Times New Roman" w:hAnsi="Times New Roman"/>
              </w:rPr>
            </w:pPr>
            <w:r w:rsidRPr="003D6C2D">
              <w:rPr>
                <w:rFonts w:ascii="Times New Roman" w:hAnsi="Times New Roman"/>
              </w:rPr>
              <w:t>от  _________ 201</w:t>
            </w:r>
            <w:r w:rsidR="0035566A">
              <w:rPr>
                <w:rFonts w:ascii="Times New Roman" w:hAnsi="Times New Roman"/>
              </w:rPr>
              <w:t>4</w:t>
            </w:r>
            <w:r w:rsidRPr="003D6C2D">
              <w:rPr>
                <w:rFonts w:ascii="Times New Roman" w:hAnsi="Times New Roman"/>
              </w:rPr>
              <w:t xml:space="preserve"> г. №_____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Pr="00B36ED8" w:rsidRDefault="001F0677" w:rsidP="00DF7EF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Тюшинского </w:t>
      </w:r>
      <w:r w:rsidRPr="00B36ED8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 201</w:t>
      </w:r>
      <w:r w:rsidR="00700F5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1F0677" w:rsidRPr="00B36ED8" w:rsidRDefault="001F0677" w:rsidP="00DF7E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DF7EFC">
      <w:pPr>
        <w:shd w:val="clear" w:color="auto" w:fill="FFFFFF"/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B36ED8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>(</w:t>
      </w:r>
      <w:r w:rsidRPr="00B36ED8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лей)</w:t>
      </w:r>
      <w:r w:rsidRPr="00B36ED8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3"/>
        <w:gridCol w:w="1559"/>
      </w:tblGrid>
      <w:tr w:rsidR="001F0677" w:rsidRPr="00A8511C" w:rsidTr="00023785">
        <w:trPr>
          <w:trHeight w:val="535"/>
        </w:trPr>
        <w:tc>
          <w:tcPr>
            <w:tcW w:w="2694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677" w:rsidRPr="00A8511C" w:rsidTr="00023785">
        <w:tc>
          <w:tcPr>
            <w:tcW w:w="2694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5548FE" w:rsidP="00A910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-17,7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1F0677" w:rsidP="005548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48FE">
              <w:rPr>
                <w:rFonts w:ascii="Times New Roman" w:hAnsi="Times New Roman"/>
                <w:sz w:val="24"/>
                <w:szCs w:val="24"/>
              </w:rPr>
              <w:t>3069,5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1F0677" w:rsidP="005548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48FE">
              <w:rPr>
                <w:rFonts w:ascii="Times New Roman" w:hAnsi="Times New Roman"/>
                <w:sz w:val="24"/>
                <w:szCs w:val="24"/>
              </w:rPr>
              <w:t>3069,5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5548FE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- 3069,5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01 05 02 01 10 0000 510   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5548FE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- 3069,5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5548FE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5548FE" w:rsidP="00E350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1F0677" w:rsidRPr="00A8511C" w:rsidRDefault="005548FE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1F0677" w:rsidRPr="00A8511C" w:rsidRDefault="005548FE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3051,8</w:t>
            </w:r>
          </w:p>
        </w:tc>
      </w:tr>
    </w:tbl>
    <w:p w:rsidR="001F0677" w:rsidRPr="00B36ED8" w:rsidRDefault="001F0677" w:rsidP="00E3503F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sectPr w:rsidR="001F0677" w:rsidRPr="00B36ED8" w:rsidSect="005E6969">
      <w:footerReference w:type="even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E0" w:rsidRDefault="007A6DE0" w:rsidP="00BA0BB6">
      <w:pPr>
        <w:spacing w:after="0" w:line="240" w:lineRule="auto"/>
      </w:pPr>
      <w:r>
        <w:separator/>
      </w:r>
    </w:p>
  </w:endnote>
  <w:endnote w:type="continuationSeparator" w:id="1">
    <w:p w:rsidR="007A6DE0" w:rsidRDefault="007A6DE0" w:rsidP="00BA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2D" w:rsidRDefault="00180EDD" w:rsidP="001C4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6C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C2D" w:rsidRDefault="003D6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E0" w:rsidRDefault="007A6DE0" w:rsidP="00BA0BB6">
      <w:pPr>
        <w:spacing w:after="0" w:line="240" w:lineRule="auto"/>
      </w:pPr>
      <w:r>
        <w:separator/>
      </w:r>
    </w:p>
  </w:footnote>
  <w:footnote w:type="continuationSeparator" w:id="1">
    <w:p w:rsidR="007A6DE0" w:rsidRDefault="007A6DE0" w:rsidP="00BA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A20"/>
    <w:multiLevelType w:val="multilevel"/>
    <w:tmpl w:val="C4569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06B040ED"/>
    <w:multiLevelType w:val="multilevel"/>
    <w:tmpl w:val="C268A70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2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cs="Times New Roman" w:hint="default"/>
      </w:rPr>
    </w:lvl>
  </w:abstractNum>
  <w:abstractNum w:abstractNumId="3">
    <w:nsid w:val="382637EA"/>
    <w:multiLevelType w:val="multilevel"/>
    <w:tmpl w:val="B20E4E3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519177B0"/>
    <w:multiLevelType w:val="multilevel"/>
    <w:tmpl w:val="D9E0FA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6A201A1C"/>
    <w:multiLevelType w:val="multilevel"/>
    <w:tmpl w:val="BE5A31F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ED8"/>
    <w:rsid w:val="00012111"/>
    <w:rsid w:val="00017F8B"/>
    <w:rsid w:val="00023785"/>
    <w:rsid w:val="000323DB"/>
    <w:rsid w:val="00037628"/>
    <w:rsid w:val="0006279C"/>
    <w:rsid w:val="000833EC"/>
    <w:rsid w:val="00094848"/>
    <w:rsid w:val="000949D1"/>
    <w:rsid w:val="000A12E3"/>
    <w:rsid w:val="000C15EF"/>
    <w:rsid w:val="000C3764"/>
    <w:rsid w:val="000D1408"/>
    <w:rsid w:val="000D2731"/>
    <w:rsid w:val="000E0D36"/>
    <w:rsid w:val="000E74BB"/>
    <w:rsid w:val="000F6A9B"/>
    <w:rsid w:val="0010084D"/>
    <w:rsid w:val="00101E0D"/>
    <w:rsid w:val="00102FA3"/>
    <w:rsid w:val="0011354F"/>
    <w:rsid w:val="001245C3"/>
    <w:rsid w:val="0013012D"/>
    <w:rsid w:val="001315A9"/>
    <w:rsid w:val="0013225F"/>
    <w:rsid w:val="00135874"/>
    <w:rsid w:val="00167606"/>
    <w:rsid w:val="0017396A"/>
    <w:rsid w:val="00173E36"/>
    <w:rsid w:val="00180EDD"/>
    <w:rsid w:val="001B3080"/>
    <w:rsid w:val="001C4A37"/>
    <w:rsid w:val="001F0677"/>
    <w:rsid w:val="001F321F"/>
    <w:rsid w:val="001F3D83"/>
    <w:rsid w:val="00207BC7"/>
    <w:rsid w:val="00215C9F"/>
    <w:rsid w:val="0021643E"/>
    <w:rsid w:val="00224CA6"/>
    <w:rsid w:val="00232352"/>
    <w:rsid w:val="00235061"/>
    <w:rsid w:val="00241288"/>
    <w:rsid w:val="00261D28"/>
    <w:rsid w:val="0026726A"/>
    <w:rsid w:val="00274238"/>
    <w:rsid w:val="00283123"/>
    <w:rsid w:val="002A2A91"/>
    <w:rsid w:val="002F4899"/>
    <w:rsid w:val="002F57B0"/>
    <w:rsid w:val="003065FE"/>
    <w:rsid w:val="00306BBC"/>
    <w:rsid w:val="003152AC"/>
    <w:rsid w:val="00334358"/>
    <w:rsid w:val="003525E8"/>
    <w:rsid w:val="00354094"/>
    <w:rsid w:val="0035566A"/>
    <w:rsid w:val="0038522E"/>
    <w:rsid w:val="003B516A"/>
    <w:rsid w:val="003D1287"/>
    <w:rsid w:val="003D48CB"/>
    <w:rsid w:val="003D6C2D"/>
    <w:rsid w:val="003F4198"/>
    <w:rsid w:val="003F4476"/>
    <w:rsid w:val="00430F0E"/>
    <w:rsid w:val="004461F5"/>
    <w:rsid w:val="00446312"/>
    <w:rsid w:val="00472179"/>
    <w:rsid w:val="00472AFA"/>
    <w:rsid w:val="004A3AD6"/>
    <w:rsid w:val="004A5F0F"/>
    <w:rsid w:val="004C0E8F"/>
    <w:rsid w:val="004F4AB7"/>
    <w:rsid w:val="00542DD8"/>
    <w:rsid w:val="00547EBA"/>
    <w:rsid w:val="005548FE"/>
    <w:rsid w:val="00560DA7"/>
    <w:rsid w:val="00576206"/>
    <w:rsid w:val="00584F62"/>
    <w:rsid w:val="005871CF"/>
    <w:rsid w:val="00590F8E"/>
    <w:rsid w:val="005B5C16"/>
    <w:rsid w:val="005E0243"/>
    <w:rsid w:val="005E6969"/>
    <w:rsid w:val="006056D4"/>
    <w:rsid w:val="0063448F"/>
    <w:rsid w:val="00641A8E"/>
    <w:rsid w:val="00665317"/>
    <w:rsid w:val="0067305C"/>
    <w:rsid w:val="00675B08"/>
    <w:rsid w:val="006815F3"/>
    <w:rsid w:val="006A3C0D"/>
    <w:rsid w:val="006C7DFE"/>
    <w:rsid w:val="006D0B9E"/>
    <w:rsid w:val="006D7448"/>
    <w:rsid w:val="006E7266"/>
    <w:rsid w:val="006F14DA"/>
    <w:rsid w:val="00700F59"/>
    <w:rsid w:val="007018F8"/>
    <w:rsid w:val="0071297B"/>
    <w:rsid w:val="00716067"/>
    <w:rsid w:val="0072089B"/>
    <w:rsid w:val="00724596"/>
    <w:rsid w:val="00727118"/>
    <w:rsid w:val="007328AE"/>
    <w:rsid w:val="0073427D"/>
    <w:rsid w:val="007423B2"/>
    <w:rsid w:val="00760F32"/>
    <w:rsid w:val="00776509"/>
    <w:rsid w:val="007926E4"/>
    <w:rsid w:val="007A1A9D"/>
    <w:rsid w:val="007A6DE0"/>
    <w:rsid w:val="007B65F9"/>
    <w:rsid w:val="007B7E8E"/>
    <w:rsid w:val="007E4E49"/>
    <w:rsid w:val="00806B07"/>
    <w:rsid w:val="0081076E"/>
    <w:rsid w:val="00810B0C"/>
    <w:rsid w:val="00813441"/>
    <w:rsid w:val="0082237B"/>
    <w:rsid w:val="00823618"/>
    <w:rsid w:val="008366CB"/>
    <w:rsid w:val="00861C7A"/>
    <w:rsid w:val="00872AF1"/>
    <w:rsid w:val="008A6DD7"/>
    <w:rsid w:val="008C7D3C"/>
    <w:rsid w:val="008E24B7"/>
    <w:rsid w:val="008E4DDB"/>
    <w:rsid w:val="008F2135"/>
    <w:rsid w:val="008F39C6"/>
    <w:rsid w:val="0093742D"/>
    <w:rsid w:val="00984F8D"/>
    <w:rsid w:val="009B73D4"/>
    <w:rsid w:val="009D6BFC"/>
    <w:rsid w:val="009F2BBD"/>
    <w:rsid w:val="009F5EDF"/>
    <w:rsid w:val="009F6E48"/>
    <w:rsid w:val="00A03263"/>
    <w:rsid w:val="00A05E1E"/>
    <w:rsid w:val="00A072E4"/>
    <w:rsid w:val="00A31284"/>
    <w:rsid w:val="00A325C8"/>
    <w:rsid w:val="00A41F4F"/>
    <w:rsid w:val="00A45F50"/>
    <w:rsid w:val="00A73D67"/>
    <w:rsid w:val="00A817CF"/>
    <w:rsid w:val="00A8511C"/>
    <w:rsid w:val="00A86A1F"/>
    <w:rsid w:val="00A910E6"/>
    <w:rsid w:val="00A96AE4"/>
    <w:rsid w:val="00AA37C4"/>
    <w:rsid w:val="00AB5725"/>
    <w:rsid w:val="00AC3EDA"/>
    <w:rsid w:val="00AF4A03"/>
    <w:rsid w:val="00AF76CA"/>
    <w:rsid w:val="00B02850"/>
    <w:rsid w:val="00B0513B"/>
    <w:rsid w:val="00B24FB1"/>
    <w:rsid w:val="00B36ED8"/>
    <w:rsid w:val="00B415B6"/>
    <w:rsid w:val="00B41BCD"/>
    <w:rsid w:val="00B51FCF"/>
    <w:rsid w:val="00BA0BB6"/>
    <w:rsid w:val="00C21B9C"/>
    <w:rsid w:val="00C232A6"/>
    <w:rsid w:val="00C54635"/>
    <w:rsid w:val="00C5466B"/>
    <w:rsid w:val="00C55AAB"/>
    <w:rsid w:val="00C56F87"/>
    <w:rsid w:val="00C57916"/>
    <w:rsid w:val="00C62B67"/>
    <w:rsid w:val="00C81730"/>
    <w:rsid w:val="00C82F50"/>
    <w:rsid w:val="00CA54E1"/>
    <w:rsid w:val="00CB358B"/>
    <w:rsid w:val="00CD6B2A"/>
    <w:rsid w:val="00CE69B5"/>
    <w:rsid w:val="00CF7143"/>
    <w:rsid w:val="00D03463"/>
    <w:rsid w:val="00D042DE"/>
    <w:rsid w:val="00D045CC"/>
    <w:rsid w:val="00D226C4"/>
    <w:rsid w:val="00D34087"/>
    <w:rsid w:val="00D502EA"/>
    <w:rsid w:val="00D700C7"/>
    <w:rsid w:val="00D90633"/>
    <w:rsid w:val="00DA111E"/>
    <w:rsid w:val="00DC2895"/>
    <w:rsid w:val="00DC2FCC"/>
    <w:rsid w:val="00DD22DB"/>
    <w:rsid w:val="00DE0C23"/>
    <w:rsid w:val="00DE2316"/>
    <w:rsid w:val="00DE4344"/>
    <w:rsid w:val="00DE52B3"/>
    <w:rsid w:val="00DF7EFC"/>
    <w:rsid w:val="00E12A63"/>
    <w:rsid w:val="00E138DF"/>
    <w:rsid w:val="00E3501A"/>
    <w:rsid w:val="00E3503F"/>
    <w:rsid w:val="00E55A15"/>
    <w:rsid w:val="00E750A0"/>
    <w:rsid w:val="00E8047F"/>
    <w:rsid w:val="00E84A9F"/>
    <w:rsid w:val="00EA53A7"/>
    <w:rsid w:val="00EC3697"/>
    <w:rsid w:val="00ED6827"/>
    <w:rsid w:val="00F01BB9"/>
    <w:rsid w:val="00F0744D"/>
    <w:rsid w:val="00F31F95"/>
    <w:rsid w:val="00F36BF3"/>
    <w:rsid w:val="00F44883"/>
    <w:rsid w:val="00F5178E"/>
    <w:rsid w:val="00F5575C"/>
    <w:rsid w:val="00F67820"/>
    <w:rsid w:val="00F72C2F"/>
    <w:rsid w:val="00F91AAA"/>
    <w:rsid w:val="00FB31F0"/>
    <w:rsid w:val="00FD74DA"/>
    <w:rsid w:val="00FE0EC2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36E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6ED8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E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36ED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B36ED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36ED8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B36ED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6ED8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B36ED8"/>
    <w:rPr>
      <w:rFonts w:cs="Times New Roman"/>
    </w:rPr>
  </w:style>
  <w:style w:type="paragraph" w:styleId="a9">
    <w:name w:val="header"/>
    <w:basedOn w:val="a"/>
    <w:link w:val="aa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36ED8"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B36ED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B36ED8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B36E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B36ED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B3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36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2081-5849-4FC0-A848-4A67FBF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17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52</cp:revision>
  <cp:lastPrinted>2014-03-26T07:34:00Z</cp:lastPrinted>
  <dcterms:created xsi:type="dcterms:W3CDTF">2013-04-12T09:57:00Z</dcterms:created>
  <dcterms:modified xsi:type="dcterms:W3CDTF">2014-04-21T13:22:00Z</dcterms:modified>
</cp:coreProperties>
</file>